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293502" w14:textId="36DECAB4" w:rsidR="00BA1EAB" w:rsidRDefault="00BA1EAB">
      <w:pPr>
        <w:tabs>
          <w:tab w:val="center" w:pos="468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  <w:i/>
          <w:iCs/>
          <w:sz w:val="20"/>
        </w:rPr>
        <w:t xml:space="preserve">Revised: </w:t>
      </w:r>
      <w:r w:rsidR="00420A3D">
        <w:rPr>
          <w:rFonts w:ascii="Times New Roman" w:hAnsi="Times New Roman"/>
          <w:i/>
          <w:iCs/>
          <w:sz w:val="20"/>
        </w:rPr>
        <w:t>08/25/2023</w:t>
      </w:r>
    </w:p>
    <w:p w14:paraId="7EE34818" w14:textId="77777777" w:rsidR="00BA1EAB" w:rsidRDefault="00BA1EAB">
      <w:pPr>
        <w:suppressAutoHyphens/>
        <w:jc w:val="center"/>
        <w:rPr>
          <w:rFonts w:ascii="Times New Roman" w:hAnsi="Times New Roman"/>
          <w:b/>
          <w:bCs/>
          <w:spacing w:val="-3"/>
        </w:rPr>
      </w:pPr>
    </w:p>
    <w:p w14:paraId="7051ADA9" w14:textId="77777777" w:rsidR="00BA1EAB" w:rsidRDefault="00BA1EAB">
      <w:pPr>
        <w:suppressAutoHyphens/>
        <w:jc w:val="center"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</w:rPr>
        <w:t>CITY OF BILOXI</w:t>
      </w:r>
    </w:p>
    <w:p w14:paraId="088030CC" w14:textId="77777777" w:rsidR="00BA1EAB" w:rsidRDefault="00BA1EAB">
      <w:pPr>
        <w:suppressAutoHyphens/>
        <w:jc w:val="center"/>
        <w:rPr>
          <w:rFonts w:ascii="Times New Roman" w:hAnsi="Times New Roman"/>
          <w:b/>
          <w:bCs/>
          <w:spacing w:val="-3"/>
        </w:rPr>
      </w:pPr>
      <w:r>
        <w:rPr>
          <w:rFonts w:ascii="Times New Roman" w:hAnsi="Times New Roman"/>
          <w:b/>
          <w:bCs/>
          <w:spacing w:val="-3"/>
        </w:rPr>
        <w:t>STANDARD</w:t>
      </w:r>
    </w:p>
    <w:p w14:paraId="38DCB416" w14:textId="77777777" w:rsidR="00BA1EAB" w:rsidRDefault="00BA1EAB">
      <w:pPr>
        <w:pStyle w:val="Heading1"/>
      </w:pPr>
      <w:r>
        <w:t>BIDDER’S CHECKLIST</w:t>
      </w:r>
    </w:p>
    <w:p w14:paraId="05F58FC1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389897D6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THE CHECKLIST IS NOT TO BE CONSIDERED PART OF THE SPECIFICATIONS OR CONTRACT DOCUMENTS.  THE CHECKLIST IS TO BE USED AS AN AID TO THE CONTRACTOR IN PREPARING THEIR PROPOSAL</w:t>
      </w:r>
      <w:r>
        <w:rPr>
          <w:rFonts w:ascii="Times New Roman" w:hAnsi="Times New Roman"/>
        </w:rPr>
        <w:t>.</w:t>
      </w:r>
    </w:p>
    <w:p w14:paraId="5105B379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62C314C7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Bidders should check that the following are completed before submission of bid:</w:t>
      </w:r>
    </w:p>
    <w:p w14:paraId="7100FEBE" w14:textId="77777777" w:rsidR="00BA1EAB" w:rsidRDefault="00BA1EAB" w:rsidP="00224A3D">
      <w:pPr>
        <w:tabs>
          <w:tab w:val="left" w:pos="-720"/>
        </w:tabs>
        <w:suppressAutoHyphens/>
        <w:ind w:left="900" w:hanging="360"/>
        <w:jc w:val="both"/>
        <w:rPr>
          <w:rFonts w:ascii="Times New Roman" w:hAnsi="Times New Roman"/>
        </w:rPr>
      </w:pPr>
    </w:p>
    <w:p w14:paraId="4E39A0CE" w14:textId="77777777" w:rsidR="00BA1EAB" w:rsidRDefault="00BA1EAB" w:rsidP="00224A3D">
      <w:pPr>
        <w:numPr>
          <w:ilvl w:val="0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905-A – PROPOSAL FORM.</w:t>
      </w:r>
    </w:p>
    <w:p w14:paraId="13DADA54" w14:textId="77777777" w:rsidR="00BA1EAB" w:rsidRDefault="00BA1EAB" w:rsidP="00224A3D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Have all addenda</w:t>
      </w:r>
      <w:r w:rsidR="00D631A5">
        <w:rPr>
          <w:rFonts w:ascii="Times New Roman" w:hAnsi="Times New Roman"/>
        </w:rPr>
        <w:t xml:space="preserve"> been acknowledged and added to</w:t>
      </w:r>
      <w:r>
        <w:rPr>
          <w:rFonts w:ascii="Times New Roman" w:hAnsi="Times New Roman"/>
        </w:rPr>
        <w:t xml:space="preserve"> SECTION 905-A – PROPOSAL FORM?</w:t>
      </w:r>
    </w:p>
    <w:p w14:paraId="4DF673AC" w14:textId="77777777" w:rsidR="00BA1EAB" w:rsidRDefault="00BA1EAB" w:rsidP="00224A3D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Have all unit prices and total extensions (item totals) been entered in SECTION 905-A – PROPOSAL FORM?</w:t>
      </w:r>
    </w:p>
    <w:p w14:paraId="02C07F4E" w14:textId="77777777" w:rsidR="00BA1EAB" w:rsidRDefault="00BA1EAB" w:rsidP="00224A3D">
      <w:pPr>
        <w:numPr>
          <w:ilvl w:val="1"/>
          <w:numId w:val="3"/>
        </w:numPr>
        <w:tabs>
          <w:tab w:val="left" w:pos="-720"/>
        </w:tabs>
        <w:suppressAutoHyphens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Has the total sum of bid been entered on the last page of SECTION 905-A – PROPOSAL FORM?</w:t>
      </w:r>
    </w:p>
    <w:p w14:paraId="2DE08371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191F510F" w14:textId="77777777" w:rsidR="00BA1EAB" w:rsidRDefault="00BA1EAB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905-B – NON-COLLUSION, DEBARMENT/INELIGIBLE CERTIFICATION.</w:t>
      </w:r>
    </w:p>
    <w:p w14:paraId="6175701C" w14:textId="77777777" w:rsidR="00BA1EAB" w:rsidRDefault="00BA1EAB" w:rsidP="00224A3D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715ABCD5" w14:textId="77777777" w:rsidR="00BA1EAB" w:rsidRDefault="00BA1EAB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905-B – NON-COLLUSION, DEBARMENT/INELIGIBLE CERTIFICATION (duplicate copy).</w:t>
      </w:r>
    </w:p>
    <w:p w14:paraId="410B2F57" w14:textId="77777777" w:rsidR="00E51FC8" w:rsidRDefault="00E51FC8" w:rsidP="00224A3D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6523EF19" w14:textId="25CAB9B2" w:rsidR="00C06C0B" w:rsidRDefault="00B4246F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</w:t>
      </w:r>
      <w:r w:rsidR="009D36AD">
        <w:rPr>
          <w:rFonts w:ascii="Times New Roman" w:hAnsi="Times New Roman"/>
        </w:rPr>
        <w:t>E</w:t>
      </w:r>
      <w:r w:rsidR="007773D1">
        <w:rPr>
          <w:rFonts w:ascii="Times New Roman" w:hAnsi="Times New Roman"/>
        </w:rPr>
        <w:t xml:space="preserve"> – </w:t>
      </w:r>
      <w:r>
        <w:rPr>
          <w:rFonts w:ascii="Times New Roman" w:hAnsi="Times New Roman"/>
        </w:rPr>
        <w:t>CERTIFIED EMPLOYMENT PLAN FORM FOR CERTAIN PUBLIC WORKS PROJECTS</w:t>
      </w:r>
      <w:r w:rsidR="00F84243">
        <w:rPr>
          <w:rFonts w:ascii="Times New Roman" w:hAnsi="Times New Roman"/>
        </w:rPr>
        <w:t xml:space="preserve"> </w:t>
      </w:r>
      <w:r w:rsidR="00E51FC8">
        <w:rPr>
          <w:rFonts w:ascii="Times New Roman" w:hAnsi="Times New Roman"/>
        </w:rPr>
        <w:t xml:space="preserve">in accordance with </w:t>
      </w:r>
      <w:r w:rsidR="000406FA">
        <w:rPr>
          <w:rFonts w:ascii="Times New Roman" w:hAnsi="Times New Roman"/>
        </w:rPr>
        <w:t>Miss. Code Ann. §31-5-37 (</w:t>
      </w:r>
      <w:r w:rsidR="00E51FC8">
        <w:rPr>
          <w:rFonts w:ascii="Times New Roman" w:hAnsi="Times New Roman"/>
        </w:rPr>
        <w:t xml:space="preserve">Mississippi </w:t>
      </w:r>
      <w:r w:rsidR="00B92407">
        <w:rPr>
          <w:rFonts w:ascii="Times New Roman" w:hAnsi="Times New Roman"/>
        </w:rPr>
        <w:t xml:space="preserve">Jobs </w:t>
      </w:r>
      <w:r w:rsidR="00E51FC8">
        <w:rPr>
          <w:rFonts w:ascii="Times New Roman" w:hAnsi="Times New Roman"/>
        </w:rPr>
        <w:t xml:space="preserve">First </w:t>
      </w:r>
      <w:r w:rsidR="003178C9">
        <w:rPr>
          <w:rFonts w:ascii="Times New Roman" w:hAnsi="Times New Roman"/>
        </w:rPr>
        <w:t>Bill</w:t>
      </w:r>
      <w:r w:rsidR="00E51FC8">
        <w:rPr>
          <w:rFonts w:ascii="Times New Roman" w:hAnsi="Times New Roman"/>
        </w:rPr>
        <w:t>)</w:t>
      </w:r>
      <w:r w:rsidR="00B664D0">
        <w:rPr>
          <w:rFonts w:ascii="Times New Roman" w:hAnsi="Times New Roman"/>
        </w:rPr>
        <w:t>, if required.</w:t>
      </w:r>
    </w:p>
    <w:p w14:paraId="6D42B6B5" w14:textId="77777777" w:rsidR="006F3C1C" w:rsidRDefault="006F3C1C" w:rsidP="006F3C1C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7844250F" w14:textId="33681DD0" w:rsidR="00BD02CC" w:rsidRDefault="00BD02CC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905-F – COMPLIANCE AGREEMENT WITH MISSISSIPPI JOBS FIRST BILL</w:t>
      </w:r>
    </w:p>
    <w:p w14:paraId="3C4C894F" w14:textId="77777777" w:rsidR="006F3C1C" w:rsidRDefault="006F3C1C" w:rsidP="006F3C1C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67BF6EE6" w14:textId="5F3C5FE2" w:rsidR="00BD02CC" w:rsidRDefault="00BD02CC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905-G – MBE/DBE/WBE CERTIFICATION REGARDING GOOD FAITH EFFORTS</w:t>
      </w:r>
    </w:p>
    <w:p w14:paraId="2A37462E" w14:textId="77777777" w:rsidR="006F3C1C" w:rsidRDefault="006F3C1C" w:rsidP="006F3C1C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1259D7C5" w14:textId="258C2DD3" w:rsidR="00BD02CC" w:rsidRDefault="00BD02CC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905-H – MBE/DBE/WBE IDENTIFIED FIRMS AND RECORD OF SOLICITIATIONS</w:t>
      </w:r>
    </w:p>
    <w:p w14:paraId="0DC6CCB3" w14:textId="77777777" w:rsidR="006F3C1C" w:rsidRDefault="006F3C1C" w:rsidP="006F3C1C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215D1C24" w14:textId="5BFA69F7" w:rsidR="00BD02CC" w:rsidRDefault="00BD02CC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Complete SECTION 905-I – MBE/DBE/WBE INFORMATION REGARDING REJECTED QUOTES</w:t>
      </w:r>
    </w:p>
    <w:p w14:paraId="2E9891C3" w14:textId="77777777" w:rsidR="00BA1EAB" w:rsidRDefault="00BA1EAB" w:rsidP="00224A3D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2E1CAD19" w14:textId="77777777" w:rsidR="00BA1EAB" w:rsidRDefault="00BA1EAB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Has certified check, cashier's check, or bid bond payable to the Cit</w:t>
      </w:r>
      <w:r w:rsidR="00B664D0">
        <w:rPr>
          <w:rFonts w:ascii="Times New Roman" w:hAnsi="Times New Roman"/>
        </w:rPr>
        <w:t>y of Biloxi been included? Specification Subsection 102.08</w:t>
      </w:r>
    </w:p>
    <w:p w14:paraId="1D2967F5" w14:textId="77777777" w:rsidR="00BA1EAB" w:rsidRDefault="00BA1EAB" w:rsidP="00224A3D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5885ED9B" w14:textId="77777777" w:rsidR="00BA1EAB" w:rsidRDefault="00BA1EAB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Has Non-resident Contractor's copy of current laws fro</w:t>
      </w:r>
      <w:r w:rsidR="00B664D0">
        <w:rPr>
          <w:rFonts w:ascii="Times New Roman" w:hAnsi="Times New Roman"/>
        </w:rPr>
        <w:t>m State domiciled been included? Specification</w:t>
      </w:r>
      <w:r>
        <w:rPr>
          <w:rFonts w:ascii="Times New Roman" w:hAnsi="Times New Roman"/>
        </w:rPr>
        <w:t xml:space="preserve"> Subsection 103.03</w:t>
      </w:r>
    </w:p>
    <w:p w14:paraId="24F937B7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07DB2A3F" w14:textId="77777777" w:rsidR="00BA1EAB" w:rsidRDefault="00BA1EAB" w:rsidP="00224A3D">
      <w:pPr>
        <w:numPr>
          <w:ilvl w:val="0"/>
          <w:numId w:val="1"/>
        </w:numPr>
        <w:tabs>
          <w:tab w:val="clear" w:pos="720"/>
          <w:tab w:val="left" w:pos="-720"/>
          <w:tab w:val="num" w:pos="900"/>
        </w:tabs>
        <w:suppressAutoHyphens/>
        <w:ind w:left="900"/>
        <w:jc w:val="both"/>
        <w:rPr>
          <w:rFonts w:ascii="Times New Roman" w:hAnsi="Times New Roman"/>
          <w:spacing w:val="-3"/>
        </w:rPr>
      </w:pPr>
      <w:r>
        <w:rPr>
          <w:rFonts w:ascii="Times New Roman" w:hAnsi="Times New Roman"/>
        </w:rPr>
        <w:t>Have unit prices and item totals been entered in accordance with Subsection 102.06 and as modified by special provision?</w:t>
      </w:r>
    </w:p>
    <w:p w14:paraId="7DF0604A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09AAF9F0" w14:textId="77777777" w:rsidR="00BA1EAB" w:rsidRDefault="00BA1EAB" w:rsidP="0075395B">
      <w:pPr>
        <w:numPr>
          <w:ilvl w:val="0"/>
          <w:numId w:val="1"/>
        </w:numPr>
        <w:tabs>
          <w:tab w:val="clear" w:pos="720"/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Envelope containing bid is marked plainly with the following as described in SECTION 901-ADVERTISEMENT:</w:t>
      </w:r>
    </w:p>
    <w:p w14:paraId="7F4313D2" w14:textId="77777777" w:rsidR="00BA1EAB" w:rsidRPr="006F3C1C" w:rsidRDefault="00BA1EAB" w:rsidP="0075395B">
      <w:pPr>
        <w:numPr>
          <w:ilvl w:val="1"/>
          <w:numId w:val="1"/>
        </w:numPr>
        <w:tabs>
          <w:tab w:val="left" w:pos="-720"/>
        </w:tabs>
        <w:suppressAutoHyphens/>
        <w:ind w:left="126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Name of the project and the </w:t>
      </w:r>
      <w:r w:rsidRPr="006F3C1C">
        <w:rPr>
          <w:rFonts w:ascii="Times New Roman" w:hAnsi="Times New Roman"/>
        </w:rPr>
        <w:t>project number</w:t>
      </w:r>
    </w:p>
    <w:p w14:paraId="4B5C62DD" w14:textId="6C4DEA20" w:rsidR="00BA1EAB" w:rsidRDefault="00BA1EAB" w:rsidP="0075395B">
      <w:pPr>
        <w:numPr>
          <w:ilvl w:val="1"/>
          <w:numId w:val="1"/>
        </w:numPr>
        <w:tabs>
          <w:tab w:val="left" w:pos="-720"/>
        </w:tabs>
        <w:suppressAutoHyphens/>
        <w:ind w:left="1260"/>
        <w:jc w:val="both"/>
        <w:rPr>
          <w:rFonts w:ascii="Times New Roman" w:hAnsi="Times New Roman"/>
          <w:spacing w:val="-3"/>
        </w:rPr>
      </w:pPr>
      <w:r w:rsidRPr="006F3C1C">
        <w:rPr>
          <w:rFonts w:ascii="Times New Roman" w:hAnsi="Times New Roman"/>
          <w:spacing w:val="-3"/>
        </w:rPr>
        <w:t>Certificate of Responsibility classification if bid is over</w:t>
      </w:r>
      <w:r w:rsidR="00272956" w:rsidRPr="006F3C1C">
        <w:rPr>
          <w:rFonts w:ascii="Times New Roman" w:hAnsi="Times New Roman"/>
          <w:spacing w:val="-3"/>
        </w:rPr>
        <w:t xml:space="preserve"> </w:t>
      </w:r>
      <w:r w:rsidRPr="006F3C1C">
        <w:rPr>
          <w:rFonts w:ascii="Times New Roman" w:hAnsi="Times New Roman"/>
          <w:spacing w:val="-3"/>
        </w:rPr>
        <w:t>$</w:t>
      </w:r>
      <w:r w:rsidR="00BD66FA" w:rsidRPr="006F3C1C">
        <w:rPr>
          <w:rFonts w:ascii="Times New Roman" w:hAnsi="Times New Roman"/>
          <w:spacing w:val="-3"/>
        </w:rPr>
        <w:t>75</w:t>
      </w:r>
      <w:r w:rsidRPr="006F3C1C">
        <w:rPr>
          <w:rFonts w:ascii="Times New Roman" w:hAnsi="Times New Roman"/>
          <w:spacing w:val="-3"/>
        </w:rPr>
        <w:t>,000, or statement that bid is less than $</w:t>
      </w:r>
      <w:r w:rsidR="00BD66FA" w:rsidRPr="006F3C1C">
        <w:rPr>
          <w:rFonts w:ascii="Times New Roman" w:hAnsi="Times New Roman"/>
          <w:spacing w:val="-3"/>
        </w:rPr>
        <w:t>75</w:t>
      </w:r>
      <w:r w:rsidRPr="006F3C1C">
        <w:rPr>
          <w:rFonts w:ascii="Times New Roman" w:hAnsi="Times New Roman"/>
          <w:spacing w:val="-3"/>
        </w:rPr>
        <w:t xml:space="preserve">,000.  </w:t>
      </w:r>
      <w:r>
        <w:rPr>
          <w:rFonts w:ascii="Times New Roman" w:hAnsi="Times New Roman"/>
          <w:spacing w:val="-3"/>
        </w:rPr>
        <w:t>(Not required for federally funded projects)</w:t>
      </w:r>
    </w:p>
    <w:p w14:paraId="324990A0" w14:textId="77777777" w:rsidR="00BA1EAB" w:rsidRDefault="00BA1EAB" w:rsidP="0075395B">
      <w:pPr>
        <w:numPr>
          <w:ilvl w:val="1"/>
          <w:numId w:val="1"/>
        </w:numPr>
        <w:tabs>
          <w:tab w:val="left" w:pos="-720"/>
        </w:tabs>
        <w:suppressAutoHyphens/>
        <w:ind w:left="1260"/>
        <w:jc w:val="both"/>
        <w:rPr>
          <w:rFonts w:ascii="Times New Roman" w:hAnsi="Times New Roman"/>
        </w:rPr>
      </w:pPr>
      <w:r>
        <w:rPr>
          <w:rFonts w:ascii="Times New Roman" w:hAnsi="Times New Roman"/>
          <w:spacing w:val="-3"/>
        </w:rPr>
        <w:t>Company Name and Address, and all applicable state and local license numbers.</w:t>
      </w:r>
    </w:p>
    <w:p w14:paraId="4B3E29E2" w14:textId="77777777" w:rsidR="00BA1EAB" w:rsidRDefault="00BA1EAB" w:rsidP="0075395B">
      <w:pPr>
        <w:tabs>
          <w:tab w:val="left" w:pos="-720"/>
        </w:tabs>
        <w:suppressAutoHyphens/>
        <w:ind w:left="900"/>
        <w:jc w:val="both"/>
        <w:rPr>
          <w:rFonts w:ascii="Times New Roman" w:hAnsi="Times New Roman"/>
        </w:rPr>
      </w:pPr>
    </w:p>
    <w:p w14:paraId="2AD9A230" w14:textId="77777777" w:rsidR="00224A3D" w:rsidRDefault="0075395B" w:rsidP="0075395B">
      <w:pPr>
        <w:pStyle w:val="BodyText2"/>
        <w:numPr>
          <w:ilvl w:val="0"/>
          <w:numId w:val="1"/>
        </w:numPr>
        <w:tabs>
          <w:tab w:val="clear" w:pos="720"/>
          <w:tab w:val="num" w:pos="810"/>
        </w:tabs>
        <w:ind w:left="900"/>
        <w:jc w:val="both"/>
        <w:rPr>
          <w:sz w:val="24"/>
        </w:rPr>
      </w:pPr>
      <w:r>
        <w:rPr>
          <w:sz w:val="24"/>
        </w:rPr>
        <w:t>For</w:t>
      </w:r>
      <w:r w:rsidR="00224A3D">
        <w:rPr>
          <w:sz w:val="24"/>
        </w:rPr>
        <w:t xml:space="preserve"> MDOT funded project</w:t>
      </w:r>
      <w:r>
        <w:rPr>
          <w:sz w:val="24"/>
        </w:rPr>
        <w:t>s</w:t>
      </w:r>
      <w:r w:rsidR="00224A3D">
        <w:rPr>
          <w:sz w:val="24"/>
        </w:rPr>
        <w:t>:</w:t>
      </w:r>
    </w:p>
    <w:p w14:paraId="7A2FD22B" w14:textId="77777777" w:rsidR="00BA1EAB" w:rsidRDefault="00224A3D" w:rsidP="0075395B">
      <w:pPr>
        <w:pStyle w:val="BodyText2"/>
        <w:ind w:left="900"/>
        <w:jc w:val="both"/>
        <w:rPr>
          <w:sz w:val="24"/>
        </w:rPr>
      </w:pPr>
      <w:r>
        <w:rPr>
          <w:sz w:val="24"/>
        </w:rPr>
        <w:t>Bidders SHALL r</w:t>
      </w:r>
      <w:r w:rsidR="00BA1EAB">
        <w:rPr>
          <w:sz w:val="24"/>
        </w:rPr>
        <w:t>eturn the specification package in it</w:t>
      </w:r>
      <w:r>
        <w:rPr>
          <w:sz w:val="24"/>
        </w:rPr>
        <w:t>s entirety.  DO NOT</w:t>
      </w:r>
      <w:r w:rsidR="00BA1EAB">
        <w:rPr>
          <w:sz w:val="24"/>
        </w:rPr>
        <w:t xml:space="preserve"> remove any p</w:t>
      </w:r>
      <w:r>
        <w:rPr>
          <w:sz w:val="24"/>
        </w:rPr>
        <w:t xml:space="preserve">art of the Contract Documents. </w:t>
      </w:r>
      <w:r w:rsidR="00BA1EAB">
        <w:rPr>
          <w:sz w:val="24"/>
        </w:rPr>
        <w:t>An incomplete bid package is considered as an irre</w:t>
      </w:r>
      <w:r>
        <w:rPr>
          <w:sz w:val="24"/>
        </w:rPr>
        <w:t>gular bid, and MDOT regulations do not allow “stripped” bids to be opened.</w:t>
      </w:r>
    </w:p>
    <w:p w14:paraId="179EA772" w14:textId="77777777" w:rsidR="00224A3D" w:rsidRDefault="00224A3D" w:rsidP="00224A3D">
      <w:pPr>
        <w:pStyle w:val="BodyText2"/>
        <w:jc w:val="both"/>
        <w:rPr>
          <w:sz w:val="24"/>
        </w:rPr>
      </w:pPr>
    </w:p>
    <w:p w14:paraId="3C8A8294" w14:textId="77777777" w:rsidR="00224A3D" w:rsidRDefault="00224A3D" w:rsidP="0075395B">
      <w:pPr>
        <w:pStyle w:val="BodyText2"/>
        <w:ind w:left="900"/>
        <w:jc w:val="both"/>
        <w:rPr>
          <w:sz w:val="24"/>
        </w:rPr>
      </w:pPr>
      <w:r>
        <w:rPr>
          <w:sz w:val="24"/>
        </w:rPr>
        <w:t>For all other projects other than MDOT funded projects:</w:t>
      </w:r>
    </w:p>
    <w:p w14:paraId="28C02A27" w14:textId="77777777" w:rsidR="00224A3D" w:rsidRDefault="00224A3D" w:rsidP="00224A3D">
      <w:pPr>
        <w:pStyle w:val="BodyText2"/>
        <w:ind w:left="900"/>
        <w:jc w:val="both"/>
        <w:rPr>
          <w:sz w:val="24"/>
        </w:rPr>
      </w:pPr>
      <w:r>
        <w:rPr>
          <w:sz w:val="24"/>
        </w:rPr>
        <w:t xml:space="preserve">Bidders </w:t>
      </w:r>
      <w:r w:rsidRPr="00224A3D">
        <w:rPr>
          <w:sz w:val="24"/>
          <w:u w:val="single"/>
        </w:rPr>
        <w:t>are not required</w:t>
      </w:r>
      <w:r>
        <w:rPr>
          <w:sz w:val="24"/>
        </w:rPr>
        <w:t xml:space="preserve"> to return the entire </w:t>
      </w:r>
      <w:r w:rsidR="0075395B">
        <w:rPr>
          <w:sz w:val="24"/>
        </w:rPr>
        <w:t>specification</w:t>
      </w:r>
      <w:r>
        <w:rPr>
          <w:sz w:val="24"/>
        </w:rPr>
        <w:t xml:space="preserve"> package</w:t>
      </w:r>
      <w:r w:rsidR="0075395B">
        <w:rPr>
          <w:sz w:val="24"/>
        </w:rPr>
        <w:t>, but shall return all of the applicable documents required in the specifications (See Items No. 1– 8 above).</w:t>
      </w:r>
    </w:p>
    <w:p w14:paraId="6F1DF175" w14:textId="77777777" w:rsidR="00BA1EAB" w:rsidRDefault="00BA1EAB" w:rsidP="00224A3D">
      <w:pPr>
        <w:tabs>
          <w:tab w:val="left" w:pos="-720"/>
        </w:tabs>
        <w:suppressAutoHyphens/>
        <w:jc w:val="both"/>
        <w:rPr>
          <w:rFonts w:ascii="Times New Roman" w:hAnsi="Times New Roman"/>
        </w:rPr>
      </w:pPr>
    </w:p>
    <w:p w14:paraId="6AC506CB" w14:textId="77777777" w:rsidR="00BA1EAB" w:rsidRDefault="00BA1EAB" w:rsidP="0075395B">
      <w:pPr>
        <w:pStyle w:val="BodyText"/>
        <w:jc w:val="center"/>
        <w:rPr>
          <w:b w:val="0"/>
          <w:spacing w:val="-3"/>
          <w:sz w:val="24"/>
        </w:rPr>
      </w:pPr>
      <w:r>
        <w:rPr>
          <w:sz w:val="24"/>
        </w:rPr>
        <w:t xml:space="preserve">FAILURE TO COMPLETE ALL OF THE APPLICABLE REQUIREMENTS </w:t>
      </w:r>
      <w:r w:rsidRPr="00224A3D">
        <w:rPr>
          <w:sz w:val="24"/>
          <w:u w:val="single"/>
        </w:rPr>
        <w:t>MAY</w:t>
      </w:r>
      <w:r>
        <w:rPr>
          <w:sz w:val="24"/>
        </w:rPr>
        <w:t xml:space="preserve"> BE CAUSE FOR THE PROPOSAL TO BE CONSIDERED IRREGULAR.</w:t>
      </w:r>
    </w:p>
    <w:sectPr w:rsidR="00BA1EAB">
      <w:headerReference w:type="default" r:id="rId7"/>
      <w:footerReference w:type="default" r:id="rId8"/>
      <w:headerReference w:type="first" r:id="rId9"/>
      <w:footerReference w:type="first" r:id="rId10"/>
      <w:endnotePr>
        <w:numFmt w:val="decimal"/>
      </w:endnotePr>
      <w:pgSz w:w="12240" w:h="15840" w:code="1"/>
      <w:pgMar w:top="720" w:right="1440" w:bottom="720" w:left="1440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964764" w14:textId="77777777" w:rsidR="00D85385" w:rsidRDefault="00D85385">
      <w:pPr>
        <w:spacing w:line="20" w:lineRule="exact"/>
      </w:pPr>
    </w:p>
  </w:endnote>
  <w:endnote w:type="continuationSeparator" w:id="0">
    <w:p w14:paraId="3484A777" w14:textId="77777777" w:rsidR="00D85385" w:rsidRDefault="00D85385">
      <w:r>
        <w:t xml:space="preserve"> </w:t>
      </w:r>
    </w:p>
  </w:endnote>
  <w:endnote w:type="continuationNotice" w:id="1">
    <w:p w14:paraId="43F8205F" w14:textId="77777777" w:rsidR="00D85385" w:rsidRDefault="00D85385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8C1A7" w14:textId="77777777" w:rsidR="00E51FC8" w:rsidRDefault="00E51FC8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63D9E9F3" w14:textId="77777777" w:rsidR="00E51FC8" w:rsidRDefault="00E51FC8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Bidder’s Checklist</w:t>
    </w:r>
  </w:p>
  <w:p w14:paraId="39F0F7A7" w14:textId="77777777" w:rsidR="00E51FC8" w:rsidRDefault="00E51FC8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75395B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75395B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EEB85" w14:textId="77777777" w:rsidR="00E51FC8" w:rsidRDefault="00E51FC8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5F5E1A57" w14:textId="77777777" w:rsidR="00E51FC8" w:rsidRDefault="00E51FC8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Bidder’s Checklist</w:t>
    </w:r>
  </w:p>
  <w:p w14:paraId="38257152" w14:textId="77777777" w:rsidR="00E51FC8" w:rsidRDefault="00E51FC8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75395B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75395B">
      <w:rPr>
        <w:rStyle w:val="PageNumber"/>
        <w:rFonts w:ascii="Times New Roman" w:hAnsi="Times New Roman"/>
        <w:noProof/>
      </w:rPr>
      <w:t>2</w:t>
    </w:r>
    <w:r>
      <w:rPr>
        <w:rStyle w:val="PageNumber"/>
        <w:rFonts w:ascii="Times New Roman" w:hAnsi="Times New Roman"/>
      </w:rPr>
      <w:fldChar w:fldCharType="end"/>
    </w:r>
  </w:p>
  <w:p w14:paraId="0F7917FB" w14:textId="77777777" w:rsidR="00E51FC8" w:rsidRDefault="00E51FC8">
    <w:pPr>
      <w:pStyle w:val="Footer"/>
      <w:jc w:val="center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28C2A" w14:textId="77777777" w:rsidR="00D85385" w:rsidRDefault="00D85385">
      <w:r>
        <w:separator/>
      </w:r>
    </w:p>
  </w:footnote>
  <w:footnote w:type="continuationSeparator" w:id="0">
    <w:p w14:paraId="34DB97A8" w14:textId="77777777" w:rsidR="00D85385" w:rsidRDefault="00D853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1EBD9" w14:textId="77777777" w:rsidR="00E51FC8" w:rsidRDefault="00E51FC8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52B1D31A" w14:textId="77777777" w:rsidR="00E51FC8" w:rsidRDefault="00E51FC8">
    <w:pPr>
      <w:pStyle w:val="Header"/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D4FA38" w14:textId="77777777" w:rsidR="00E51FC8" w:rsidRDefault="00E51FC8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39900099" w14:textId="77777777" w:rsidR="00E51FC8" w:rsidRDefault="00E51FC8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B5181"/>
    <w:multiLevelType w:val="hybridMultilevel"/>
    <w:tmpl w:val="36C6A0C6"/>
    <w:lvl w:ilvl="0" w:tplc="114023E4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2BB0491B"/>
    <w:multiLevelType w:val="hybridMultilevel"/>
    <w:tmpl w:val="0AFA948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A7E76B3"/>
    <w:multiLevelType w:val="hybridMultilevel"/>
    <w:tmpl w:val="2BAE0B92"/>
    <w:lvl w:ilvl="0" w:tplc="6D2EFB3C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1EAB"/>
    <w:rsid w:val="000406FA"/>
    <w:rsid w:val="001D04F8"/>
    <w:rsid w:val="0021182D"/>
    <w:rsid w:val="00224A3D"/>
    <w:rsid w:val="00245836"/>
    <w:rsid w:val="00272956"/>
    <w:rsid w:val="003178C9"/>
    <w:rsid w:val="00376AF0"/>
    <w:rsid w:val="003826B0"/>
    <w:rsid w:val="00405673"/>
    <w:rsid w:val="00420A3D"/>
    <w:rsid w:val="00425E7B"/>
    <w:rsid w:val="004D2083"/>
    <w:rsid w:val="0054525F"/>
    <w:rsid w:val="005A0DCF"/>
    <w:rsid w:val="006671EA"/>
    <w:rsid w:val="006C23B0"/>
    <w:rsid w:val="006F3C1C"/>
    <w:rsid w:val="00735267"/>
    <w:rsid w:val="0075395B"/>
    <w:rsid w:val="00760612"/>
    <w:rsid w:val="007773D1"/>
    <w:rsid w:val="007B256C"/>
    <w:rsid w:val="007C625D"/>
    <w:rsid w:val="007F6016"/>
    <w:rsid w:val="00863C32"/>
    <w:rsid w:val="008C772F"/>
    <w:rsid w:val="008F53FE"/>
    <w:rsid w:val="009D36AD"/>
    <w:rsid w:val="00A43466"/>
    <w:rsid w:val="00B4246F"/>
    <w:rsid w:val="00B664D0"/>
    <w:rsid w:val="00B92407"/>
    <w:rsid w:val="00BA1EAB"/>
    <w:rsid w:val="00BD02CC"/>
    <w:rsid w:val="00BD61D5"/>
    <w:rsid w:val="00BD66FA"/>
    <w:rsid w:val="00BD732A"/>
    <w:rsid w:val="00C06C0B"/>
    <w:rsid w:val="00C9780D"/>
    <w:rsid w:val="00D52FD2"/>
    <w:rsid w:val="00D547A6"/>
    <w:rsid w:val="00D631A5"/>
    <w:rsid w:val="00D731C5"/>
    <w:rsid w:val="00D85385"/>
    <w:rsid w:val="00DA3260"/>
    <w:rsid w:val="00E51FC8"/>
    <w:rsid w:val="00F84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CC100BC"/>
  <w15:docId w15:val="{A2FDD927-D63A-4431-A729-8CF66CCA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suppressAutoHyphens/>
      <w:jc w:val="center"/>
      <w:outlineLvl w:val="0"/>
    </w:pPr>
    <w:rPr>
      <w:rFonts w:ascii="Times New Roman" w:hAnsi="Times New Roman"/>
      <w:b/>
      <w:bCs/>
      <w:spacing w:val="-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BodyTextIndent">
    <w:name w:val="Body Text Indent"/>
    <w:basedOn w:val="Normal"/>
    <w:semiHidden/>
    <w:pPr>
      <w:tabs>
        <w:tab w:val="left" w:pos="-720"/>
      </w:tabs>
      <w:suppressAutoHyphens/>
      <w:ind w:left="360" w:hanging="360"/>
      <w:jc w:val="both"/>
    </w:pPr>
    <w:rPr>
      <w:rFonts w:ascii="Times New Roman" w:hAnsi="Times New Roman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semiHidden/>
  </w:style>
  <w:style w:type="paragraph" w:styleId="BodyText">
    <w:name w:val="Body Text"/>
    <w:basedOn w:val="Normal"/>
    <w:semiHidden/>
    <w:pPr>
      <w:tabs>
        <w:tab w:val="left" w:pos="-720"/>
      </w:tabs>
      <w:suppressAutoHyphens/>
    </w:pPr>
    <w:rPr>
      <w:rFonts w:ascii="Times New Roman" w:hAnsi="Times New Roman"/>
      <w:b/>
      <w:sz w:val="22"/>
    </w:rPr>
  </w:style>
  <w:style w:type="paragraph" w:styleId="BodyText2">
    <w:name w:val="Body Text 2"/>
    <w:basedOn w:val="Normal"/>
    <w:semiHidden/>
    <w:pPr>
      <w:tabs>
        <w:tab w:val="left" w:pos="-720"/>
      </w:tabs>
      <w:suppressAutoHyphens/>
    </w:pPr>
    <w:rPr>
      <w:rFonts w:ascii="Times New Roman" w:hAnsi="Times New Roman"/>
      <w:sz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47A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547A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06C0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403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CHECK LIST</vt:lpstr>
    </vt:vector>
  </TitlesOfParts>
  <Company>City Of Biloxi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</dc:title>
  <dc:creator>City of Biloxi</dc:creator>
  <cp:lastModifiedBy>Christy LeBatard</cp:lastModifiedBy>
  <cp:revision>13</cp:revision>
  <cp:lastPrinted>2013-08-14T22:24:00Z</cp:lastPrinted>
  <dcterms:created xsi:type="dcterms:W3CDTF">2017-06-09T21:11:00Z</dcterms:created>
  <dcterms:modified xsi:type="dcterms:W3CDTF">2024-08-06T14:17:00Z</dcterms:modified>
</cp:coreProperties>
</file>